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A02D6" w14:textId="529B54B2" w:rsidR="00287E73" w:rsidRDefault="00287E73" w:rsidP="00287E73">
      <w:pPr>
        <w:pStyle w:val="Title"/>
      </w:pPr>
      <w:r>
        <w:t>COVID-19 protocol</w:t>
      </w:r>
      <w:r w:rsidR="00FE0C0D">
        <w:t xml:space="preserve"> excerpts</w:t>
      </w:r>
    </w:p>
    <w:p w14:paraId="54CEFBB2" w14:textId="61EBBA2A" w:rsidR="00287E73" w:rsidRPr="00287E73" w:rsidRDefault="00287E73" w:rsidP="00287E73">
      <w:pPr>
        <w:pStyle w:val="Subtitle"/>
      </w:pPr>
      <w:r>
        <w:t>Last updated 3 March 2020 by APMSHK</w:t>
      </w:r>
    </w:p>
    <w:p w14:paraId="2A84E028" w14:textId="42BC3095" w:rsidR="00562F4C" w:rsidRDefault="00562F4C" w:rsidP="00287E73">
      <w:pPr>
        <w:pStyle w:val="Heading1"/>
      </w:pPr>
      <w:r w:rsidRPr="00562F4C">
        <w:t>Communicable Disease Surveillance Case Definition</w:t>
      </w:r>
      <w:r>
        <w:t>:</w:t>
      </w:r>
      <w:r w:rsidRPr="00562F4C">
        <w:t xml:space="preserve"> </w:t>
      </w:r>
      <w:r w:rsidR="00C94D0E">
        <w:t>Severe Respiratory Disease associated with a Novel Infectious Agent</w:t>
      </w:r>
    </w:p>
    <w:p w14:paraId="4BB580CA" w14:textId="7AE1263D" w:rsidR="00C94D0E" w:rsidRDefault="00C94D0E" w:rsidP="00287E73">
      <w:pPr>
        <w:pStyle w:val="Heading2"/>
      </w:pPr>
      <w:r>
        <w:t xml:space="preserve">(With effect from 28 February 2020) </w:t>
      </w:r>
    </w:p>
    <w:p w14:paraId="51555FA3" w14:textId="77777777" w:rsidR="00C94D0E" w:rsidRDefault="00C94D0E" w:rsidP="00287E73">
      <w:pPr>
        <w:pStyle w:val="Heading2"/>
      </w:pPr>
      <w:r>
        <w:t xml:space="preserve">Clinical Description </w:t>
      </w:r>
    </w:p>
    <w:p w14:paraId="69C1F774" w14:textId="0D1A9F13" w:rsidR="00C94D0E" w:rsidRDefault="00C94D0E" w:rsidP="00C94D0E">
      <w:r>
        <w:t>Coronavirus disease-2019 (COVID-19) is caused by infection with the virus Severe Acute Respiratory Syndrome Coronavirus 2 (SARS-CoV-2). Symptoms are mainly fever and cough while some may present with shortness of breath. Asymptomatic cases have been reported.</w:t>
      </w:r>
    </w:p>
    <w:p w14:paraId="15F1D17A" w14:textId="255FDD85" w:rsidR="00A60764" w:rsidRPr="00C94D0E" w:rsidRDefault="00A60764" w:rsidP="00287E73">
      <w:pPr>
        <w:pStyle w:val="Heading2"/>
      </w:pPr>
      <w:r w:rsidRPr="00C94D0E">
        <w:t>Reporting Criteria</w:t>
      </w:r>
    </w:p>
    <w:p w14:paraId="3B4A4212" w14:textId="77777777" w:rsidR="00A60764" w:rsidRPr="00A60764" w:rsidRDefault="00A60764" w:rsidP="00A60764">
      <w:r w:rsidRPr="00A60764">
        <w:t>An individual fulfilling the following should be reported to the Centre for Health Protection (CHP) for further investigation:</w:t>
      </w:r>
    </w:p>
    <w:p w14:paraId="2AD58149" w14:textId="77777777" w:rsidR="00A60764" w:rsidRPr="00A60764" w:rsidRDefault="00A60764" w:rsidP="00A60764">
      <w:pPr>
        <w:numPr>
          <w:ilvl w:val="0"/>
          <w:numId w:val="2"/>
        </w:numPr>
      </w:pPr>
      <w:r w:rsidRPr="00A60764">
        <w:t>Presented with fever* </w:t>
      </w:r>
      <w:r w:rsidRPr="00A60764">
        <w:rPr>
          <w:b/>
          <w:bCs/>
        </w:rPr>
        <w:t>OR</w:t>
      </w:r>
      <w:r w:rsidRPr="00A60764">
        <w:t> acute respiratory illness </w:t>
      </w:r>
      <w:r w:rsidRPr="00A60764">
        <w:rPr>
          <w:b/>
          <w:bCs/>
        </w:rPr>
        <w:t>OR</w:t>
      </w:r>
      <w:r w:rsidRPr="00A60764">
        <w:t> pneumonia; </w:t>
      </w:r>
      <w:r w:rsidRPr="00A60764">
        <w:rPr>
          <w:b/>
          <w:bCs/>
        </w:rPr>
        <w:t>AND</w:t>
      </w:r>
    </w:p>
    <w:p w14:paraId="5BCD91B4" w14:textId="190D908C" w:rsidR="00A60764" w:rsidRPr="00A60764" w:rsidRDefault="00A60764" w:rsidP="00A60764">
      <w:pPr>
        <w:numPr>
          <w:ilvl w:val="0"/>
          <w:numId w:val="2"/>
        </w:numPr>
        <w:rPr>
          <w:i/>
          <w:iCs/>
        </w:rPr>
      </w:pPr>
      <w:r w:rsidRPr="00A60764">
        <w:t>Either one of the following conditions within 14 days </w:t>
      </w:r>
      <w:r w:rsidRPr="00A60764">
        <w:rPr>
          <w:b/>
          <w:bCs/>
        </w:rPr>
        <w:t>BEFORE ONSET OF SYMPTOM</w:t>
      </w:r>
      <w:r w:rsidRPr="00A60764">
        <w:t>: </w:t>
      </w:r>
      <w:r w:rsidRPr="00A60764">
        <w:br/>
        <w:t>1.  With travel history to a place with active community transmission of COVID-19</w:t>
      </w:r>
      <w:r w:rsidRPr="00A60764">
        <w:rPr>
          <w:b/>
          <w:bCs/>
          <w:vertAlign w:val="superscript"/>
        </w:rPr>
        <w:t>#</w:t>
      </w:r>
      <w:r w:rsidRPr="00A60764">
        <w:t>; </w:t>
      </w:r>
      <w:r w:rsidRPr="00A60764">
        <w:rPr>
          <w:b/>
          <w:bCs/>
        </w:rPr>
        <w:t>OR</w:t>
      </w:r>
      <w:r w:rsidRPr="00A60764">
        <w:t> </w:t>
      </w:r>
      <w:r w:rsidRPr="00A60764">
        <w:br/>
      </w:r>
      <w:r w:rsidRPr="00A60764">
        <w:rPr>
          <w:i/>
          <w:iCs/>
        </w:rPr>
        <w:t>2.   Had close contact with a confirmed case of COVID-19.</w:t>
      </w:r>
    </w:p>
    <w:p w14:paraId="7D35270B" w14:textId="586F9DF2" w:rsidR="00C94D0E" w:rsidRPr="00C94D0E" w:rsidRDefault="00A60764" w:rsidP="00A60764">
      <w:pPr>
        <w:rPr>
          <w:i/>
          <w:iCs/>
        </w:rPr>
      </w:pPr>
      <w:r w:rsidRPr="00C94D0E">
        <w:rPr>
          <w:i/>
          <w:iCs/>
        </w:rPr>
        <w:t xml:space="preserve">(*Except fever due to a known </w:t>
      </w:r>
      <w:proofErr w:type="spellStart"/>
      <w:r w:rsidRPr="00C94D0E">
        <w:rPr>
          <w:i/>
          <w:iCs/>
        </w:rPr>
        <w:t>etiology</w:t>
      </w:r>
      <w:proofErr w:type="spellEnd"/>
      <w:r w:rsidRPr="00C94D0E">
        <w:rPr>
          <w:i/>
          <w:iCs/>
        </w:rPr>
        <w:t xml:space="preserve"> not related to respiratory infections)</w:t>
      </w:r>
    </w:p>
    <w:p w14:paraId="43A0D641" w14:textId="4C22AED0" w:rsidR="00C94D0E" w:rsidRPr="0018452E" w:rsidRDefault="00C94D0E" w:rsidP="00A60764">
      <w:r w:rsidRPr="00C94D0E">
        <w:rPr>
          <w:i/>
          <w:iCs/>
        </w:rPr>
        <w:t xml:space="preserve"># The list of places with active community transmission of COVID-19 is regularly uploaded to the Centre for Health Protection (CHP) website </w:t>
      </w:r>
      <w:hyperlink r:id="rId5" w:tgtFrame="_blank" w:history="1">
        <w:r w:rsidR="0018452E">
          <w:rPr>
            <w:rStyle w:val="Hyperlink"/>
            <w:rFonts w:ascii="Arial" w:hAnsi="Arial" w:cs="Arial"/>
          </w:rPr>
          <w:t>https://www.c</w:t>
        </w:r>
        <w:r w:rsidR="0018452E">
          <w:rPr>
            <w:rStyle w:val="Hyperlink"/>
            <w:rFonts w:ascii="Arial" w:hAnsi="Arial" w:cs="Arial"/>
          </w:rPr>
          <w:t>h</w:t>
        </w:r>
        <w:r w:rsidR="0018452E">
          <w:rPr>
            <w:rStyle w:val="Hyperlink"/>
            <w:rFonts w:ascii="Arial" w:hAnsi="Arial" w:cs="Arial"/>
          </w:rPr>
          <w:t>p.gov.hk/files/pdf/statistics_of_the_cases_novel_coronavirus_infection_en.pdf</w:t>
        </w:r>
      </w:hyperlink>
      <w:bookmarkStart w:id="0" w:name="_GoBack"/>
      <w:bookmarkEnd w:id="0"/>
    </w:p>
    <w:p w14:paraId="02782213" w14:textId="77777777" w:rsidR="00A60764" w:rsidRDefault="00A60764" w:rsidP="00287E73">
      <w:pPr>
        <w:pStyle w:val="Heading2"/>
      </w:pPr>
      <w:r>
        <w:t>Laboratory Criteria</w:t>
      </w:r>
    </w:p>
    <w:p w14:paraId="3BFEDF8C" w14:textId="6EAD6639" w:rsidR="00A60764" w:rsidRDefault="00A60764" w:rsidP="00A60764">
      <w:r>
        <w:t>Any one of the following:</w:t>
      </w:r>
    </w:p>
    <w:p w14:paraId="1F23284F" w14:textId="577E8C7E" w:rsidR="00A60764" w:rsidRDefault="00A60764" w:rsidP="00A60764">
      <w:pPr>
        <w:pStyle w:val="ListParagraph"/>
        <w:numPr>
          <w:ilvl w:val="0"/>
          <w:numId w:val="3"/>
        </w:numPr>
      </w:pPr>
      <w:r>
        <w:t>Detection of nucleic acid of SARS-CoV-2 in a clinical specimen; OR</w:t>
      </w:r>
    </w:p>
    <w:p w14:paraId="5ABDEA6D" w14:textId="4BA27A3C" w:rsidR="00A60764" w:rsidRDefault="00A60764" w:rsidP="00A60764">
      <w:pPr>
        <w:pStyle w:val="ListParagraph"/>
        <w:numPr>
          <w:ilvl w:val="0"/>
          <w:numId w:val="3"/>
        </w:numPr>
      </w:pPr>
      <w:r>
        <w:t>Isolation of SARS-CoV-2 from a clinical specimen; OR</w:t>
      </w:r>
    </w:p>
    <w:p w14:paraId="57310919" w14:textId="77777777" w:rsidR="00A60764" w:rsidRDefault="00A60764" w:rsidP="00A60764">
      <w:pPr>
        <w:pStyle w:val="ListParagraph"/>
        <w:numPr>
          <w:ilvl w:val="0"/>
          <w:numId w:val="3"/>
        </w:numPr>
      </w:pPr>
      <w:r>
        <w:t xml:space="preserve">Seroconversion or four-fold or greater increase in antibody titre to SARS-CoV-2 in paired serum specimens. </w:t>
      </w:r>
    </w:p>
    <w:p w14:paraId="4612023C" w14:textId="0D378116" w:rsidR="00A60764" w:rsidRDefault="00A60764" w:rsidP="00287E73">
      <w:pPr>
        <w:pStyle w:val="Heading2"/>
      </w:pPr>
      <w:r>
        <w:t>Case Classification</w:t>
      </w:r>
    </w:p>
    <w:p w14:paraId="022CDBAE" w14:textId="1BF8A95D" w:rsidR="00A60764" w:rsidRDefault="00A60764" w:rsidP="00C94D0E">
      <w:pPr>
        <w:pStyle w:val="ListParagraph"/>
        <w:numPr>
          <w:ilvl w:val="0"/>
          <w:numId w:val="4"/>
        </w:numPr>
      </w:pPr>
      <w:r>
        <w:t>Suspected case</w:t>
      </w:r>
      <w:r w:rsidR="00C94D0E">
        <w:t xml:space="preserve">: </w:t>
      </w:r>
      <w:r>
        <w:t>A case that fulfils the reporting criteria.</w:t>
      </w:r>
    </w:p>
    <w:p w14:paraId="2C9A39CC" w14:textId="77777777" w:rsidR="00C94D0E" w:rsidRPr="00C94D0E" w:rsidRDefault="00A60764" w:rsidP="00925B3A">
      <w:pPr>
        <w:pStyle w:val="ListParagraph"/>
        <w:numPr>
          <w:ilvl w:val="0"/>
          <w:numId w:val="4"/>
        </w:numPr>
        <w:rPr>
          <w:color w:val="808080" w:themeColor="background1" w:themeShade="80"/>
          <w:sz w:val="18"/>
          <w:szCs w:val="18"/>
        </w:rPr>
      </w:pPr>
      <w:r>
        <w:t>Probable case</w:t>
      </w:r>
      <w:r w:rsidR="00C94D0E">
        <w:t xml:space="preserve">: </w:t>
      </w:r>
      <w:r>
        <w:t>A case that has radiological evidence of pneumonia (by chest X-ray or computed tomography scan) AND epidemiological linkage to a confirmed case of COVID-19.</w:t>
      </w:r>
    </w:p>
    <w:p w14:paraId="4FB22DBD" w14:textId="3A7A2350" w:rsidR="00C94D0E" w:rsidRPr="00C94D0E" w:rsidRDefault="00A60764" w:rsidP="00C94D0E">
      <w:pPr>
        <w:pStyle w:val="ListParagraph"/>
        <w:numPr>
          <w:ilvl w:val="0"/>
          <w:numId w:val="4"/>
        </w:numPr>
        <w:rPr>
          <w:color w:val="808080" w:themeColor="background1" w:themeShade="80"/>
          <w:sz w:val="18"/>
          <w:szCs w:val="18"/>
        </w:rPr>
      </w:pPr>
      <w:r>
        <w:t>Confirmed case</w:t>
      </w:r>
      <w:r w:rsidR="00C94D0E">
        <w:t xml:space="preserve">: </w:t>
      </w:r>
      <w:r>
        <w:t>A case that fulfils the laboratory criteria (including asymptomatic cases).</w:t>
      </w:r>
      <w:r w:rsidR="00C94D0E" w:rsidRPr="00C94D0E">
        <w:rPr>
          <w:color w:val="808080" w:themeColor="background1" w:themeShade="80"/>
          <w:sz w:val="18"/>
          <w:szCs w:val="18"/>
        </w:rPr>
        <w:t xml:space="preserve"> </w:t>
      </w:r>
    </w:p>
    <w:p w14:paraId="669537C8" w14:textId="2B51B8F9" w:rsidR="00C94D0E" w:rsidRDefault="00C94D0E">
      <w:pPr>
        <w:rPr>
          <w:color w:val="808080" w:themeColor="background1" w:themeShade="80"/>
          <w:sz w:val="18"/>
          <w:szCs w:val="18"/>
        </w:rPr>
      </w:pPr>
      <w:r w:rsidRPr="00C94D0E">
        <w:rPr>
          <w:color w:val="808080" w:themeColor="background1" w:themeShade="80"/>
          <w:sz w:val="18"/>
          <w:szCs w:val="18"/>
        </w:rPr>
        <w:t>Centre for Health Protection</w:t>
      </w:r>
      <w:r>
        <w:rPr>
          <w:color w:val="808080" w:themeColor="background1" w:themeShade="80"/>
          <w:sz w:val="18"/>
          <w:szCs w:val="18"/>
        </w:rPr>
        <w:t xml:space="preserve">, </w:t>
      </w:r>
      <w:r w:rsidRPr="00A60764">
        <w:rPr>
          <w:color w:val="808080" w:themeColor="background1" w:themeShade="80"/>
          <w:sz w:val="18"/>
          <w:szCs w:val="18"/>
        </w:rPr>
        <w:t>D</w:t>
      </w:r>
      <w:r>
        <w:rPr>
          <w:color w:val="808080" w:themeColor="background1" w:themeShade="80"/>
          <w:sz w:val="18"/>
          <w:szCs w:val="18"/>
        </w:rPr>
        <w:t xml:space="preserve">epartment of </w:t>
      </w:r>
      <w:r w:rsidRPr="00A60764">
        <w:rPr>
          <w:color w:val="808080" w:themeColor="background1" w:themeShade="80"/>
          <w:sz w:val="18"/>
          <w:szCs w:val="18"/>
        </w:rPr>
        <w:t>H</w:t>
      </w:r>
      <w:r>
        <w:rPr>
          <w:color w:val="808080" w:themeColor="background1" w:themeShade="80"/>
          <w:sz w:val="18"/>
          <w:szCs w:val="18"/>
        </w:rPr>
        <w:t>ealth, HKSARG</w:t>
      </w:r>
      <w:r w:rsidRPr="00A60764">
        <w:rPr>
          <w:color w:val="808080" w:themeColor="background1" w:themeShade="80"/>
          <w:sz w:val="18"/>
          <w:szCs w:val="18"/>
        </w:rPr>
        <w:t xml:space="preserve">. Severe Respiratory Disease associated with a Novel Infectious Agent (With effect from 28 February 2020). Communicable Disease Surveillance Case Definitions [internet]. Version 16.6, 61. Available from: </w:t>
      </w:r>
      <w:hyperlink r:id="rId6" w:history="1">
        <w:r w:rsidRPr="00A60764">
          <w:rPr>
            <w:rStyle w:val="Hyperlink"/>
            <w:color w:val="808080" w:themeColor="background1" w:themeShade="80"/>
            <w:sz w:val="18"/>
            <w:szCs w:val="18"/>
          </w:rPr>
          <w:t>https://cdis.chp.gov.hk/CDIS_CENO_ONLINE/disease.html</w:t>
        </w:r>
      </w:hyperlink>
      <w:r>
        <w:rPr>
          <w:color w:val="808080" w:themeColor="background1" w:themeShade="80"/>
          <w:sz w:val="18"/>
          <w:szCs w:val="18"/>
        </w:rPr>
        <w:br w:type="page"/>
      </w:r>
    </w:p>
    <w:p w14:paraId="31C2EC82" w14:textId="6509DA17" w:rsidR="00C94D0E" w:rsidRDefault="00C94D0E" w:rsidP="00287E73">
      <w:pPr>
        <w:pStyle w:val="Heading1"/>
      </w:pPr>
      <w:r w:rsidRPr="00C94D0E">
        <w:lastRenderedPageBreak/>
        <w:t>Statutory Notifiable Disease</w:t>
      </w:r>
    </w:p>
    <w:p w14:paraId="269F6014" w14:textId="534D322F" w:rsidR="00A60764" w:rsidRDefault="00C94D0E" w:rsidP="00C94D0E">
      <w:r w:rsidRPr="00C94D0E">
        <w:t>Severe Respiratory Disease associated with a Novel Infectious Agent</w:t>
      </w:r>
      <w:r>
        <w:t xml:space="preserve"> is an </w:t>
      </w:r>
      <w:r w:rsidRPr="00C94D0E">
        <w:t>infectious disease specified in the First Schedule to the Prevention and Control of Disease Ordinance (Cap 599). Notification of suspected or confirmed cases of these diseases is required by law</w:t>
      </w:r>
      <w:r>
        <w:t>.</w:t>
      </w:r>
    </w:p>
    <w:p w14:paraId="55173ED8" w14:textId="7ACE0020" w:rsidR="00C94D0E" w:rsidRDefault="00C94D0E" w:rsidP="00C94D0E">
      <w:r>
        <w:t>For suspected cases fulfilling the reporting criteria, please notify the Central Notification Office (CENO) of CHP via fax (2477 2770), phone (2477 2772) or CENO On-line (</w:t>
      </w:r>
      <w:hyperlink r:id="rId7" w:history="1">
        <w:r w:rsidRPr="00504814">
          <w:rPr>
            <w:rStyle w:val="Hyperlink"/>
          </w:rPr>
          <w:t>https://cdis.chp.gov.hk/CDIS_CENO_ONLINE/ceno.html</w:t>
        </w:r>
      </w:hyperlink>
      <w:r>
        <w:t xml:space="preserve">). </w:t>
      </w:r>
    </w:p>
    <w:p w14:paraId="538B143B" w14:textId="0856141D" w:rsidR="00C94D0E" w:rsidRDefault="00C94D0E" w:rsidP="00C94D0E">
      <w:r>
        <w:t xml:space="preserve">Private doctors are reminded to call the Medical Control Officer (MCO) of the Department of Health (DH) at Pager: 7116 3300 call 9179 immediately when reporting </w:t>
      </w:r>
      <w:r w:rsidR="00504814">
        <w:t>any case</w:t>
      </w:r>
      <w:r>
        <w:t>. The CHP will make arrangement to transfer the patient to a public hospital by ambulance for isolation, testing and treatment.</w:t>
      </w:r>
    </w:p>
    <w:p w14:paraId="694E504F" w14:textId="450D2D92" w:rsidR="00504814" w:rsidRDefault="00504814" w:rsidP="00C94D0E">
      <w:r w:rsidRPr="00504814">
        <w:t>CHP would conduct contact tracing for each case of confirmed COVID-19. The nature of contact would be determined based on the circumstances of the interaction. In general, if there had been face to face interaction with the case for 15 minutes or more and without wearing surgical mask, the contact would be considered as "close contact".  Symptomatic contacts would be transferred to hospital for management. Asymptomatic close contacts would be transferred to quarantine centres for quarantine until 14 days after last exposure to the confirmed case, followed by another 14 days of medical surveillance.</w:t>
      </w:r>
    </w:p>
    <w:p w14:paraId="259A11AB" w14:textId="5C7A8DF6" w:rsidR="00504814" w:rsidRDefault="00504814" w:rsidP="00C94D0E">
      <w:pPr>
        <w:rPr>
          <w:color w:val="808080" w:themeColor="background1" w:themeShade="80"/>
          <w:sz w:val="18"/>
          <w:szCs w:val="18"/>
        </w:rPr>
      </w:pPr>
      <w:r w:rsidRPr="00504814">
        <w:rPr>
          <w:color w:val="808080" w:themeColor="background1" w:themeShade="80"/>
          <w:sz w:val="18"/>
          <w:szCs w:val="18"/>
        </w:rPr>
        <w:t xml:space="preserve">CHP. APMSHK | Inquiry re: COVID-19 guidelines for private doctors. Email to CHP (cchp@dh.gov.hk) </w:t>
      </w:r>
      <w:r w:rsidR="00391506">
        <w:rPr>
          <w:color w:val="808080" w:themeColor="background1" w:themeShade="80"/>
          <w:sz w:val="18"/>
          <w:szCs w:val="18"/>
        </w:rPr>
        <w:t>2 March 2020</w:t>
      </w:r>
      <w:r>
        <w:rPr>
          <w:color w:val="808080" w:themeColor="background1" w:themeShade="80"/>
          <w:sz w:val="18"/>
          <w:szCs w:val="18"/>
        </w:rPr>
        <w:t>.</w:t>
      </w:r>
    </w:p>
    <w:p w14:paraId="76327636" w14:textId="71494587" w:rsidR="008C078C" w:rsidRDefault="008C078C" w:rsidP="008C078C">
      <w:pPr>
        <w:pStyle w:val="Heading1"/>
      </w:pPr>
      <w:r>
        <w:t>Case assessment at triage station</w:t>
      </w:r>
    </w:p>
    <w:p w14:paraId="2BBD0DE2" w14:textId="3E35A4B7" w:rsidR="008C078C" w:rsidRDefault="008C078C" w:rsidP="005D163A">
      <w:pPr>
        <w:pStyle w:val="ListParagraph"/>
        <w:numPr>
          <w:ilvl w:val="0"/>
          <w:numId w:val="13"/>
        </w:numPr>
      </w:pPr>
      <w:r>
        <w:t xml:space="preserve">Use epidemiology criteria - Fever, Travel, Occupation, Contact, and Cluster (FTOCC) for risk assessment. </w:t>
      </w:r>
    </w:p>
    <w:p w14:paraId="04AC9E23" w14:textId="52C89967" w:rsidR="008C078C" w:rsidRDefault="008C078C" w:rsidP="005D163A">
      <w:pPr>
        <w:pStyle w:val="ListParagraph"/>
        <w:numPr>
          <w:ilvl w:val="0"/>
          <w:numId w:val="13"/>
        </w:numPr>
      </w:pPr>
      <w:r>
        <w:t xml:space="preserve">Exercise standard precautions with appropriate personal protective equipment (PPE) including surgical mask, eye protection, gown, gloves and disposal cap(optional). </w:t>
      </w:r>
    </w:p>
    <w:p w14:paraId="69E18487" w14:textId="35128A47" w:rsidR="005D163A" w:rsidRDefault="008C078C" w:rsidP="005D163A">
      <w:pPr>
        <w:pStyle w:val="ListParagraph"/>
        <w:numPr>
          <w:ilvl w:val="0"/>
          <w:numId w:val="13"/>
        </w:numPr>
      </w:pPr>
      <w:r>
        <w:t xml:space="preserve">When handling a suspected or confirmed case, exercise standard, contact, droplet, and airborne precautions with appropriate PPE included surgical mask or N95 respirator*, eye protection, gown, gloves and cap (optional). </w:t>
      </w:r>
    </w:p>
    <w:p w14:paraId="4C09CDCC" w14:textId="0AB21BC6" w:rsidR="00391506" w:rsidRDefault="008C078C" w:rsidP="00391506">
      <w:pPr>
        <w:rPr>
          <w:color w:val="808080" w:themeColor="background1" w:themeShade="80"/>
          <w:sz w:val="18"/>
          <w:szCs w:val="18"/>
        </w:rPr>
      </w:pPr>
      <w:r>
        <w:t>*N95 respirator should be used for aerosol generating procedures</w:t>
      </w:r>
    </w:p>
    <w:p w14:paraId="0B431EB5" w14:textId="77777777" w:rsidR="008C078C" w:rsidRDefault="008C078C" w:rsidP="005D163A">
      <w:pPr>
        <w:pStyle w:val="Heading1"/>
      </w:pPr>
      <w:r>
        <w:t>Isolation of patients</w:t>
      </w:r>
    </w:p>
    <w:p w14:paraId="3CB65802" w14:textId="6C7BAE21" w:rsidR="008C078C" w:rsidRDefault="008C078C" w:rsidP="005D163A">
      <w:pPr>
        <w:pStyle w:val="ListParagraph"/>
        <w:numPr>
          <w:ilvl w:val="0"/>
          <w:numId w:val="15"/>
        </w:numPr>
      </w:pPr>
      <w:r>
        <w:t>Isolate suspect/confirmed patient in a negative pressure airborne infection</w:t>
      </w:r>
      <w:r w:rsidR="005D163A">
        <w:t xml:space="preserve"> </w:t>
      </w:r>
      <w:r>
        <w:t>isolation room (AIIR). Cohort probable case(s) with strong epidemiological</w:t>
      </w:r>
      <w:r w:rsidR="005D163A">
        <w:t xml:space="preserve"> </w:t>
      </w:r>
      <w:r>
        <w:t>link, such as household contacts.</w:t>
      </w:r>
    </w:p>
    <w:p w14:paraId="2CB7DBA1" w14:textId="5A864ACB" w:rsidR="008C078C" w:rsidRDefault="008C078C" w:rsidP="005D163A">
      <w:pPr>
        <w:pStyle w:val="ListParagraph"/>
        <w:numPr>
          <w:ilvl w:val="0"/>
          <w:numId w:val="15"/>
        </w:numPr>
      </w:pPr>
      <w:r>
        <w:t>Arrange a single room for isolation if AIIR is not available in clinic setting.</w:t>
      </w:r>
      <w:r w:rsidR="005D163A">
        <w:t xml:space="preserve"> </w:t>
      </w:r>
      <w:r>
        <w:t>The items in room should be kept minimal. If a single room for isolation is</w:t>
      </w:r>
      <w:r w:rsidR="005D163A">
        <w:t xml:space="preserve"> </w:t>
      </w:r>
      <w:r>
        <w:t>not available, place the case in a designated isolation area (separate from</w:t>
      </w:r>
      <w:r w:rsidR="005D163A">
        <w:t xml:space="preserve"> </w:t>
      </w:r>
      <w:r>
        <w:t>others &gt;1 metre, e.g. corner of the clinic or areas with least traffic) while</w:t>
      </w:r>
      <w:r w:rsidR="005D163A">
        <w:t xml:space="preserve"> </w:t>
      </w:r>
      <w:r>
        <w:t>waiting for transportation.</w:t>
      </w:r>
    </w:p>
    <w:p w14:paraId="24718B6D" w14:textId="4A5489F2" w:rsidR="008C078C" w:rsidRDefault="008C078C" w:rsidP="005D163A">
      <w:pPr>
        <w:pStyle w:val="ListParagraph"/>
        <w:numPr>
          <w:ilvl w:val="0"/>
          <w:numId w:val="15"/>
        </w:numPr>
      </w:pPr>
      <w:r>
        <w:t>Confirmed cases should not be nursed in the same area with suspected cases.</w:t>
      </w:r>
    </w:p>
    <w:p w14:paraId="7D5DC69B" w14:textId="437FD16A" w:rsidR="008C078C" w:rsidRDefault="008C078C" w:rsidP="005D163A">
      <w:pPr>
        <w:pStyle w:val="ListParagraph"/>
        <w:numPr>
          <w:ilvl w:val="0"/>
          <w:numId w:val="15"/>
        </w:numPr>
      </w:pPr>
      <w:r>
        <w:t>The suspected case in the clinic should be transferred by ambulance to the</w:t>
      </w:r>
      <w:r w:rsidR="005D163A">
        <w:t xml:space="preserve"> </w:t>
      </w:r>
      <w:r>
        <w:t>nearby hospital for further management as soon as possible.</w:t>
      </w:r>
    </w:p>
    <w:p w14:paraId="12808A0E" w14:textId="04D81925" w:rsidR="005D163A" w:rsidRDefault="008C078C" w:rsidP="005D163A">
      <w:pPr>
        <w:pStyle w:val="Heading1"/>
      </w:pPr>
      <w:r>
        <w:lastRenderedPageBreak/>
        <w:t>Surveillance and case reporting</w:t>
      </w:r>
    </w:p>
    <w:p w14:paraId="3D5247C8" w14:textId="324C1DE5" w:rsidR="00562F4C" w:rsidRDefault="008C078C" w:rsidP="008C078C">
      <w:r>
        <w:t>All registered medical practitioners are required to notify the Centre for Health Protection if patient fulfilling the latest reporting criteria and patient should be isolated immediately (https://cdis.chp.gov.hk/CDIS_CENO_ONLINE/disease.html)</w:t>
      </w:r>
      <w:r w:rsidR="00562F4C">
        <w:t>.</w:t>
      </w:r>
      <w:r>
        <w:t xml:space="preserve"> </w:t>
      </w:r>
    </w:p>
    <w:p w14:paraId="16C1D7D9" w14:textId="4332943B" w:rsidR="008C078C" w:rsidRDefault="00FE0C0D" w:rsidP="008C078C">
      <w:pPr>
        <w:rPr>
          <w:color w:val="808080" w:themeColor="background1" w:themeShade="80"/>
          <w:sz w:val="18"/>
          <w:szCs w:val="18"/>
        </w:rPr>
      </w:pPr>
      <w:r>
        <w:t>[</w:t>
      </w:r>
      <w:r w:rsidR="008C078C">
        <w:t>Notif</w:t>
      </w:r>
      <w:r w:rsidR="005D163A">
        <w:t>y</w:t>
      </w:r>
      <w:r>
        <w:t>]</w:t>
      </w:r>
      <w:r w:rsidR="008C078C">
        <w:t xml:space="preserve"> the Central Notification Office (CENO) of the CHP via fax (2477 2770), phone (2477 2772) or CENO On-line (https://cdis.chp.gov.hk/CDIS_CENO_ONLINE/ceno.html).</w:t>
      </w:r>
    </w:p>
    <w:p w14:paraId="43961CD2" w14:textId="128F44F9" w:rsidR="00391506" w:rsidRDefault="008C078C" w:rsidP="00504814">
      <w:pPr>
        <w:rPr>
          <w:color w:val="808080" w:themeColor="background1" w:themeShade="80"/>
          <w:sz w:val="18"/>
          <w:szCs w:val="18"/>
        </w:rPr>
      </w:pPr>
      <w:r w:rsidRPr="008C078C">
        <w:rPr>
          <w:color w:val="808080" w:themeColor="background1" w:themeShade="80"/>
          <w:sz w:val="18"/>
          <w:szCs w:val="18"/>
        </w:rPr>
        <w:t xml:space="preserve">CHP. Key Elements on Prevention and Control of Coronavirus disease (COVID-19) in Healthcare Settings (Interim) [internet]. 2 March 2020. Available at: </w:t>
      </w:r>
      <w:hyperlink r:id="rId8" w:history="1">
        <w:r w:rsidRPr="008C078C">
          <w:rPr>
            <w:rStyle w:val="Hyperlink"/>
            <w:color w:val="808080" w:themeColor="background1" w:themeShade="80"/>
            <w:sz w:val="18"/>
            <w:szCs w:val="18"/>
          </w:rPr>
          <w:t>https://www.chp.gov.hk/files/pdf/ic_advice_for_nid_in_healthcare_setting.pdf</w:t>
        </w:r>
      </w:hyperlink>
    </w:p>
    <w:p w14:paraId="4AF7ED47" w14:textId="77777777" w:rsidR="00562F4C" w:rsidRDefault="00562F4C" w:rsidP="00562F4C">
      <w:pPr>
        <w:pStyle w:val="Heading1"/>
      </w:pPr>
      <w:r>
        <w:t xml:space="preserve">Recommended Personal Protective Equipment for routine patient care and performing aerosol-generating procedures in hospitals/clinics under </w:t>
      </w:r>
      <w:r w:rsidRPr="00391506">
        <w:rPr>
          <w:u w:val="single"/>
        </w:rPr>
        <w:t>Emergency Response Level</w:t>
      </w:r>
    </w:p>
    <w:p w14:paraId="2456955C" w14:textId="77777777" w:rsidR="00562F4C" w:rsidRPr="00391506" w:rsidRDefault="00562F4C" w:rsidP="00562F4C">
      <w:pPr>
        <w:rPr>
          <w:i/>
          <w:iCs/>
          <w:color w:val="808080" w:themeColor="background1" w:themeShade="80"/>
          <w:sz w:val="18"/>
          <w:szCs w:val="18"/>
        </w:rPr>
      </w:pPr>
      <w:r w:rsidRPr="00391506">
        <w:rPr>
          <w:i/>
          <w:iCs/>
        </w:rPr>
        <w:t>Apply Standard Precautions +/- transmission based precautions for all patients</w:t>
      </w:r>
    </w:p>
    <w:tbl>
      <w:tblPr>
        <w:tblStyle w:val="PlainTable1"/>
        <w:tblW w:w="0" w:type="auto"/>
        <w:tblLook w:val="04A0" w:firstRow="1" w:lastRow="0" w:firstColumn="1" w:lastColumn="0" w:noHBand="0" w:noVBand="1"/>
      </w:tblPr>
      <w:tblGrid>
        <w:gridCol w:w="2765"/>
        <w:gridCol w:w="2765"/>
        <w:gridCol w:w="2766"/>
      </w:tblGrid>
      <w:tr w:rsidR="00562F4C" w:rsidRPr="00391506" w14:paraId="063229B0" w14:textId="77777777" w:rsidTr="00717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28ACB8B9" w14:textId="77777777" w:rsidR="00562F4C" w:rsidRPr="00391506" w:rsidRDefault="00562F4C" w:rsidP="007176B5">
            <w:pPr>
              <w:rPr>
                <w:color w:val="808080" w:themeColor="background1" w:themeShade="80"/>
                <w:sz w:val="20"/>
                <w:szCs w:val="20"/>
              </w:rPr>
            </w:pPr>
            <w:r w:rsidRPr="00391506">
              <w:rPr>
                <w:color w:val="808080" w:themeColor="background1" w:themeShade="80"/>
                <w:sz w:val="20"/>
                <w:szCs w:val="20"/>
              </w:rPr>
              <w:t>Areas</w:t>
            </w:r>
          </w:p>
        </w:tc>
        <w:tc>
          <w:tcPr>
            <w:tcW w:w="2765" w:type="dxa"/>
          </w:tcPr>
          <w:p w14:paraId="053763EF" w14:textId="77777777" w:rsidR="00562F4C" w:rsidRPr="00391506" w:rsidRDefault="00562F4C" w:rsidP="007176B5">
            <w:pPr>
              <w:cnfStyle w:val="100000000000" w:firstRow="1" w:lastRow="0" w:firstColumn="0" w:lastColumn="0" w:oddVBand="0" w:evenVBand="0" w:oddHBand="0" w:evenHBand="0" w:firstRowFirstColumn="0" w:firstRowLastColumn="0" w:lastRowFirstColumn="0" w:lastRowLastColumn="0"/>
              <w:rPr>
                <w:color w:val="808080" w:themeColor="background1" w:themeShade="80"/>
                <w:sz w:val="20"/>
                <w:szCs w:val="20"/>
              </w:rPr>
            </w:pPr>
            <w:r w:rsidRPr="00391506">
              <w:rPr>
                <w:color w:val="808080" w:themeColor="background1" w:themeShade="80"/>
                <w:sz w:val="20"/>
                <w:szCs w:val="20"/>
              </w:rPr>
              <w:t>Activities</w:t>
            </w:r>
          </w:p>
        </w:tc>
        <w:tc>
          <w:tcPr>
            <w:tcW w:w="2766" w:type="dxa"/>
          </w:tcPr>
          <w:p w14:paraId="39016951" w14:textId="77777777" w:rsidR="00562F4C" w:rsidRPr="00391506" w:rsidRDefault="00562F4C" w:rsidP="007176B5">
            <w:pPr>
              <w:cnfStyle w:val="100000000000" w:firstRow="1" w:lastRow="0" w:firstColumn="0" w:lastColumn="0" w:oddVBand="0" w:evenVBand="0" w:oddHBand="0" w:evenHBand="0" w:firstRowFirstColumn="0" w:firstRowLastColumn="0" w:lastRowFirstColumn="0" w:lastRowLastColumn="0"/>
              <w:rPr>
                <w:color w:val="808080" w:themeColor="background1" w:themeShade="80"/>
                <w:sz w:val="20"/>
                <w:szCs w:val="20"/>
              </w:rPr>
            </w:pPr>
            <w:r w:rsidRPr="00391506">
              <w:rPr>
                <w:color w:val="808080" w:themeColor="background1" w:themeShade="80"/>
                <w:sz w:val="20"/>
                <w:szCs w:val="20"/>
              </w:rPr>
              <w:t>Recommended PPE</w:t>
            </w:r>
          </w:p>
        </w:tc>
      </w:tr>
      <w:tr w:rsidR="00562F4C" w:rsidRPr="00391506" w14:paraId="5017C596" w14:textId="77777777" w:rsidTr="0071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4D75EF92" w14:textId="77777777" w:rsidR="00562F4C" w:rsidRPr="00391506" w:rsidRDefault="00562F4C" w:rsidP="007176B5">
            <w:pPr>
              <w:rPr>
                <w:sz w:val="20"/>
                <w:szCs w:val="20"/>
              </w:rPr>
            </w:pPr>
            <w:r w:rsidRPr="00391506">
              <w:rPr>
                <w:sz w:val="20"/>
                <w:szCs w:val="20"/>
              </w:rPr>
              <w:t xml:space="preserve">High-risk patient areas </w:t>
            </w:r>
          </w:p>
          <w:p w14:paraId="40749B71" w14:textId="77777777" w:rsidR="00562F4C" w:rsidRPr="00391506" w:rsidRDefault="00562F4C" w:rsidP="007176B5">
            <w:pPr>
              <w:rPr>
                <w:sz w:val="20"/>
                <w:szCs w:val="20"/>
              </w:rPr>
            </w:pPr>
          </w:p>
          <w:p w14:paraId="547C0B00" w14:textId="77777777" w:rsidR="00562F4C" w:rsidRPr="00391506" w:rsidRDefault="00562F4C" w:rsidP="007176B5">
            <w:pPr>
              <w:rPr>
                <w:color w:val="808080" w:themeColor="background1" w:themeShade="80"/>
                <w:sz w:val="20"/>
                <w:szCs w:val="20"/>
              </w:rPr>
            </w:pPr>
            <w:r w:rsidRPr="00391506">
              <w:rPr>
                <w:sz w:val="20"/>
                <w:szCs w:val="20"/>
              </w:rPr>
              <w:t>I. Triage stations of Out-patient Clinics and AEDs</w:t>
            </w:r>
          </w:p>
        </w:tc>
        <w:tc>
          <w:tcPr>
            <w:tcW w:w="2765" w:type="dxa"/>
          </w:tcPr>
          <w:p w14:paraId="35BEEDBF" w14:textId="77777777" w:rsidR="00562F4C" w:rsidRPr="00391506" w:rsidRDefault="00562F4C" w:rsidP="007176B5">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91506">
              <w:rPr>
                <w:sz w:val="20"/>
                <w:szCs w:val="20"/>
              </w:rPr>
              <w:t>Routine patient care and aerosol-generating procedures (</w:t>
            </w:r>
            <w:proofErr w:type="spellStart"/>
            <w:proofErr w:type="gramStart"/>
            <w:r w:rsidRPr="00391506">
              <w:rPr>
                <w:sz w:val="20"/>
                <w:szCs w:val="20"/>
              </w:rPr>
              <w:t>a,b</w:t>
            </w:r>
            <w:proofErr w:type="spellEnd"/>
            <w:proofErr w:type="gramEnd"/>
            <w:r w:rsidRPr="00391506">
              <w:rPr>
                <w:sz w:val="20"/>
                <w:szCs w:val="20"/>
              </w:rPr>
              <w:t>)</w:t>
            </w:r>
          </w:p>
        </w:tc>
        <w:tc>
          <w:tcPr>
            <w:tcW w:w="2766" w:type="dxa"/>
          </w:tcPr>
          <w:p w14:paraId="78B37DB1" w14:textId="77777777" w:rsidR="00562F4C" w:rsidRPr="00391506" w:rsidRDefault="00562F4C" w:rsidP="007176B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391506">
              <w:rPr>
                <w:sz w:val="20"/>
                <w:szCs w:val="20"/>
              </w:rPr>
              <w:t xml:space="preserve">Surgical mask </w:t>
            </w:r>
          </w:p>
          <w:p w14:paraId="18E9F02E" w14:textId="77777777" w:rsidR="00562F4C" w:rsidRPr="00391506" w:rsidRDefault="00562F4C" w:rsidP="007176B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391506">
              <w:rPr>
                <w:sz w:val="20"/>
                <w:szCs w:val="20"/>
              </w:rPr>
              <w:t xml:space="preserve">eye protection (d) </w:t>
            </w:r>
          </w:p>
          <w:p w14:paraId="61AFD85F" w14:textId="77777777" w:rsidR="00562F4C" w:rsidRPr="00391506" w:rsidRDefault="00562F4C" w:rsidP="007176B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391506">
              <w:rPr>
                <w:sz w:val="20"/>
                <w:szCs w:val="20"/>
              </w:rPr>
              <w:t xml:space="preserve">gown </w:t>
            </w:r>
          </w:p>
          <w:p w14:paraId="320C8F2D" w14:textId="77777777" w:rsidR="00562F4C" w:rsidRPr="00391506" w:rsidRDefault="00562F4C" w:rsidP="007176B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391506">
              <w:rPr>
                <w:sz w:val="20"/>
                <w:szCs w:val="20"/>
              </w:rPr>
              <w:t xml:space="preserve">gloves </w:t>
            </w:r>
          </w:p>
          <w:p w14:paraId="26DD82F2" w14:textId="77777777" w:rsidR="00562F4C" w:rsidRPr="00391506" w:rsidRDefault="00562F4C" w:rsidP="007176B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0"/>
                <w:szCs w:val="20"/>
              </w:rPr>
            </w:pPr>
            <w:r w:rsidRPr="00391506">
              <w:rPr>
                <w:sz w:val="20"/>
                <w:szCs w:val="20"/>
              </w:rPr>
              <w:t xml:space="preserve">cap(optional) </w:t>
            </w:r>
          </w:p>
          <w:p w14:paraId="1AF55056" w14:textId="77777777" w:rsidR="00562F4C" w:rsidRPr="00391506" w:rsidRDefault="00562F4C" w:rsidP="007176B5">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91506">
              <w:rPr>
                <w:sz w:val="20"/>
                <w:szCs w:val="20"/>
              </w:rPr>
              <w:t>Use N95 respirator when performing aerosol-generating procedures.</w:t>
            </w:r>
          </w:p>
        </w:tc>
      </w:tr>
      <w:tr w:rsidR="00562F4C" w:rsidRPr="00391506" w14:paraId="66534EC0" w14:textId="77777777" w:rsidTr="007176B5">
        <w:tc>
          <w:tcPr>
            <w:cnfStyle w:val="001000000000" w:firstRow="0" w:lastRow="0" w:firstColumn="1" w:lastColumn="0" w:oddVBand="0" w:evenVBand="0" w:oddHBand="0" w:evenHBand="0" w:firstRowFirstColumn="0" w:firstRowLastColumn="0" w:lastRowFirstColumn="0" w:lastRowLastColumn="0"/>
            <w:tcW w:w="2765" w:type="dxa"/>
            <w:vMerge w:val="restart"/>
          </w:tcPr>
          <w:p w14:paraId="3B03FD3C" w14:textId="77777777" w:rsidR="00562F4C" w:rsidRPr="00391506" w:rsidRDefault="00562F4C" w:rsidP="007176B5">
            <w:pPr>
              <w:rPr>
                <w:sz w:val="20"/>
                <w:szCs w:val="20"/>
              </w:rPr>
            </w:pPr>
            <w:r w:rsidRPr="00391506">
              <w:rPr>
                <w:sz w:val="20"/>
                <w:szCs w:val="20"/>
              </w:rPr>
              <w:t xml:space="preserve">High-risk patient areas </w:t>
            </w:r>
          </w:p>
          <w:p w14:paraId="2316B64C" w14:textId="77777777" w:rsidR="00562F4C" w:rsidRPr="00391506" w:rsidRDefault="00562F4C" w:rsidP="007176B5">
            <w:pPr>
              <w:rPr>
                <w:sz w:val="20"/>
                <w:szCs w:val="20"/>
              </w:rPr>
            </w:pPr>
          </w:p>
          <w:p w14:paraId="395C50BC" w14:textId="77777777" w:rsidR="00562F4C" w:rsidRPr="00391506" w:rsidRDefault="00562F4C" w:rsidP="007176B5">
            <w:pPr>
              <w:rPr>
                <w:sz w:val="20"/>
                <w:szCs w:val="20"/>
              </w:rPr>
            </w:pPr>
            <w:r w:rsidRPr="00391506">
              <w:rPr>
                <w:sz w:val="20"/>
                <w:szCs w:val="20"/>
              </w:rPr>
              <w:t xml:space="preserve">II. Designated clinics </w:t>
            </w:r>
          </w:p>
          <w:p w14:paraId="25920EF2" w14:textId="77777777" w:rsidR="00562F4C" w:rsidRPr="00391506" w:rsidRDefault="00562F4C" w:rsidP="007176B5">
            <w:pPr>
              <w:rPr>
                <w:color w:val="808080" w:themeColor="background1" w:themeShade="80"/>
                <w:sz w:val="20"/>
                <w:szCs w:val="20"/>
              </w:rPr>
            </w:pPr>
            <w:r w:rsidRPr="00391506">
              <w:rPr>
                <w:sz w:val="20"/>
                <w:szCs w:val="20"/>
              </w:rPr>
              <w:t>III. Isolation rooms (including isolation rooms in ICU and AEDs)</w:t>
            </w:r>
          </w:p>
        </w:tc>
        <w:tc>
          <w:tcPr>
            <w:tcW w:w="2765" w:type="dxa"/>
          </w:tcPr>
          <w:p w14:paraId="6F541ACD" w14:textId="77777777" w:rsidR="00562F4C" w:rsidRPr="00391506" w:rsidRDefault="00562F4C" w:rsidP="007176B5">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91506">
              <w:rPr>
                <w:sz w:val="20"/>
                <w:szCs w:val="20"/>
              </w:rPr>
              <w:t>Routine patient care and aerosol-generating procedures (</w:t>
            </w:r>
            <w:proofErr w:type="spellStart"/>
            <w:proofErr w:type="gramStart"/>
            <w:r w:rsidRPr="00391506">
              <w:rPr>
                <w:sz w:val="20"/>
                <w:szCs w:val="20"/>
              </w:rPr>
              <w:t>a,b</w:t>
            </w:r>
            <w:proofErr w:type="spellEnd"/>
            <w:proofErr w:type="gramEnd"/>
            <w:r w:rsidRPr="00391506">
              <w:rPr>
                <w:sz w:val="20"/>
                <w:szCs w:val="20"/>
              </w:rPr>
              <w:t>)</w:t>
            </w:r>
          </w:p>
        </w:tc>
        <w:tc>
          <w:tcPr>
            <w:tcW w:w="2766" w:type="dxa"/>
          </w:tcPr>
          <w:p w14:paraId="08950FDB" w14:textId="77777777" w:rsidR="00562F4C" w:rsidRPr="00391506" w:rsidRDefault="00562F4C" w:rsidP="007176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391506">
              <w:rPr>
                <w:sz w:val="20"/>
                <w:szCs w:val="20"/>
              </w:rPr>
              <w:t xml:space="preserve">N95 respirator </w:t>
            </w:r>
          </w:p>
          <w:p w14:paraId="598DEEE4" w14:textId="77777777" w:rsidR="00562F4C" w:rsidRPr="00391506" w:rsidRDefault="00562F4C" w:rsidP="007176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391506">
              <w:rPr>
                <w:sz w:val="20"/>
                <w:szCs w:val="20"/>
              </w:rPr>
              <w:t xml:space="preserve">eye protection (d) </w:t>
            </w:r>
          </w:p>
          <w:p w14:paraId="351292B8" w14:textId="77777777" w:rsidR="00562F4C" w:rsidRPr="00391506" w:rsidRDefault="00562F4C" w:rsidP="007176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391506">
              <w:rPr>
                <w:sz w:val="20"/>
                <w:szCs w:val="20"/>
              </w:rPr>
              <w:t xml:space="preserve">gown </w:t>
            </w:r>
          </w:p>
          <w:p w14:paraId="24937A48" w14:textId="77777777" w:rsidR="00562F4C" w:rsidRPr="00391506" w:rsidRDefault="00562F4C" w:rsidP="007176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391506">
              <w:rPr>
                <w:sz w:val="20"/>
                <w:szCs w:val="20"/>
              </w:rPr>
              <w:t xml:space="preserve">gloves </w:t>
            </w:r>
          </w:p>
          <w:p w14:paraId="48C6E30A" w14:textId="77777777" w:rsidR="00562F4C" w:rsidRPr="00391506" w:rsidRDefault="00562F4C" w:rsidP="007176B5">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sz w:val="20"/>
                <w:szCs w:val="20"/>
              </w:rPr>
            </w:pPr>
            <w:r w:rsidRPr="00391506">
              <w:rPr>
                <w:sz w:val="20"/>
                <w:szCs w:val="20"/>
              </w:rPr>
              <w:t xml:space="preserve">cap(optional) </w:t>
            </w:r>
          </w:p>
          <w:p w14:paraId="1100CA08" w14:textId="77777777" w:rsidR="00562F4C" w:rsidRPr="00391506" w:rsidRDefault="00562F4C" w:rsidP="007176B5">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91506">
              <w:rPr>
                <w:sz w:val="20"/>
                <w:szCs w:val="20"/>
              </w:rPr>
              <w:t>Use N95 respirator when performing aerosol-generating procedures.</w:t>
            </w:r>
          </w:p>
        </w:tc>
      </w:tr>
      <w:tr w:rsidR="00562F4C" w:rsidRPr="00391506" w14:paraId="4D195712" w14:textId="77777777" w:rsidTr="0071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vMerge/>
          </w:tcPr>
          <w:p w14:paraId="2500FE48" w14:textId="77777777" w:rsidR="00562F4C" w:rsidRPr="00391506" w:rsidRDefault="00562F4C" w:rsidP="007176B5">
            <w:pPr>
              <w:rPr>
                <w:color w:val="808080" w:themeColor="background1" w:themeShade="80"/>
                <w:sz w:val="20"/>
                <w:szCs w:val="20"/>
              </w:rPr>
            </w:pPr>
          </w:p>
        </w:tc>
        <w:tc>
          <w:tcPr>
            <w:tcW w:w="2765" w:type="dxa"/>
          </w:tcPr>
          <w:p w14:paraId="3227E487" w14:textId="77777777" w:rsidR="00562F4C" w:rsidRPr="00391506" w:rsidRDefault="00562F4C" w:rsidP="007176B5">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91506">
              <w:rPr>
                <w:sz w:val="20"/>
                <w:szCs w:val="20"/>
              </w:rPr>
              <w:t>No patient contact (e.g. outside patient room)</w:t>
            </w:r>
          </w:p>
        </w:tc>
        <w:tc>
          <w:tcPr>
            <w:tcW w:w="2766" w:type="dxa"/>
          </w:tcPr>
          <w:p w14:paraId="3F76D6C0" w14:textId="77777777" w:rsidR="00562F4C" w:rsidRPr="008C078C" w:rsidRDefault="00562F4C" w:rsidP="007176B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8C078C">
              <w:rPr>
                <w:sz w:val="20"/>
                <w:szCs w:val="20"/>
              </w:rPr>
              <w:t>Surgical mask</w:t>
            </w:r>
          </w:p>
        </w:tc>
      </w:tr>
      <w:tr w:rsidR="00562F4C" w:rsidRPr="00391506" w14:paraId="2C6846E0" w14:textId="77777777" w:rsidTr="007176B5">
        <w:tc>
          <w:tcPr>
            <w:cnfStyle w:val="001000000000" w:firstRow="0" w:lastRow="0" w:firstColumn="1" w:lastColumn="0" w:oddVBand="0" w:evenVBand="0" w:oddHBand="0" w:evenHBand="0" w:firstRowFirstColumn="0" w:firstRowLastColumn="0" w:lastRowFirstColumn="0" w:lastRowLastColumn="0"/>
            <w:tcW w:w="2765" w:type="dxa"/>
            <w:vMerge w:val="restart"/>
          </w:tcPr>
          <w:p w14:paraId="602E26C7" w14:textId="77777777" w:rsidR="00562F4C" w:rsidRPr="00391506" w:rsidRDefault="00562F4C" w:rsidP="007176B5">
            <w:pPr>
              <w:rPr>
                <w:color w:val="808080" w:themeColor="background1" w:themeShade="80"/>
                <w:sz w:val="20"/>
                <w:szCs w:val="20"/>
              </w:rPr>
            </w:pPr>
            <w:r w:rsidRPr="00391506">
              <w:rPr>
                <w:sz w:val="20"/>
                <w:szCs w:val="20"/>
              </w:rPr>
              <w:t>Other patient areas</w:t>
            </w:r>
          </w:p>
        </w:tc>
        <w:tc>
          <w:tcPr>
            <w:tcW w:w="2765" w:type="dxa"/>
          </w:tcPr>
          <w:p w14:paraId="659286F1" w14:textId="77777777" w:rsidR="00562F4C" w:rsidRPr="00391506" w:rsidRDefault="00562F4C" w:rsidP="007176B5">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91506">
              <w:rPr>
                <w:sz w:val="20"/>
                <w:szCs w:val="20"/>
              </w:rPr>
              <w:t>Routine patient care</w:t>
            </w:r>
          </w:p>
        </w:tc>
        <w:tc>
          <w:tcPr>
            <w:tcW w:w="2766" w:type="dxa"/>
          </w:tcPr>
          <w:p w14:paraId="414FC5E9" w14:textId="77777777" w:rsidR="00562F4C" w:rsidRPr="008C078C" w:rsidRDefault="00562F4C" w:rsidP="007176B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8C078C">
              <w:rPr>
                <w:sz w:val="20"/>
                <w:szCs w:val="20"/>
              </w:rPr>
              <w:t>Surgical mask, Standard Precautions +/- transmission based precautions</w:t>
            </w:r>
          </w:p>
        </w:tc>
      </w:tr>
      <w:tr w:rsidR="00562F4C" w:rsidRPr="00391506" w14:paraId="1B0F4468" w14:textId="77777777" w:rsidTr="0071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vMerge/>
          </w:tcPr>
          <w:p w14:paraId="3773C0F0" w14:textId="77777777" w:rsidR="00562F4C" w:rsidRPr="00391506" w:rsidRDefault="00562F4C" w:rsidP="007176B5">
            <w:pPr>
              <w:rPr>
                <w:color w:val="808080" w:themeColor="background1" w:themeShade="80"/>
                <w:sz w:val="20"/>
                <w:szCs w:val="20"/>
              </w:rPr>
            </w:pPr>
          </w:p>
        </w:tc>
        <w:tc>
          <w:tcPr>
            <w:tcW w:w="2765" w:type="dxa"/>
          </w:tcPr>
          <w:p w14:paraId="6EBD8E8D" w14:textId="77777777" w:rsidR="00562F4C" w:rsidRPr="00391506" w:rsidRDefault="00562F4C" w:rsidP="007176B5">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91506">
              <w:rPr>
                <w:sz w:val="20"/>
                <w:szCs w:val="20"/>
              </w:rPr>
              <w:t>Aerosol-generating procedures (</w:t>
            </w:r>
            <w:proofErr w:type="spellStart"/>
            <w:proofErr w:type="gramStart"/>
            <w:r w:rsidRPr="00391506">
              <w:rPr>
                <w:sz w:val="20"/>
                <w:szCs w:val="20"/>
              </w:rPr>
              <w:t>a,c</w:t>
            </w:r>
            <w:proofErr w:type="gramEnd"/>
            <w:r w:rsidRPr="00391506">
              <w:rPr>
                <w:sz w:val="20"/>
                <w:szCs w:val="20"/>
              </w:rPr>
              <w:t>,e</w:t>
            </w:r>
            <w:proofErr w:type="spellEnd"/>
            <w:r w:rsidRPr="00391506">
              <w:rPr>
                <w:sz w:val="20"/>
                <w:szCs w:val="20"/>
              </w:rPr>
              <w:t>)</w:t>
            </w:r>
          </w:p>
        </w:tc>
        <w:tc>
          <w:tcPr>
            <w:tcW w:w="2766" w:type="dxa"/>
          </w:tcPr>
          <w:p w14:paraId="7912AF7B" w14:textId="77777777" w:rsidR="00562F4C" w:rsidRPr="008C078C" w:rsidRDefault="00562F4C" w:rsidP="007176B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8C078C">
              <w:rPr>
                <w:sz w:val="20"/>
                <w:szCs w:val="20"/>
              </w:rPr>
              <w:t xml:space="preserve">N95 respirator </w:t>
            </w:r>
          </w:p>
          <w:p w14:paraId="5CE2F00D" w14:textId="77777777" w:rsidR="00562F4C" w:rsidRPr="008C078C" w:rsidRDefault="00562F4C" w:rsidP="007176B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8C078C">
              <w:rPr>
                <w:sz w:val="20"/>
                <w:szCs w:val="20"/>
              </w:rPr>
              <w:t xml:space="preserve">eye protection (d) </w:t>
            </w:r>
          </w:p>
          <w:p w14:paraId="092011FF" w14:textId="77777777" w:rsidR="00562F4C" w:rsidRPr="008C078C" w:rsidRDefault="00562F4C" w:rsidP="007176B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8C078C">
              <w:rPr>
                <w:sz w:val="20"/>
                <w:szCs w:val="20"/>
              </w:rPr>
              <w:t xml:space="preserve">gown </w:t>
            </w:r>
          </w:p>
          <w:p w14:paraId="2E5F0D00" w14:textId="77777777" w:rsidR="00562F4C" w:rsidRPr="008C078C" w:rsidRDefault="00562F4C" w:rsidP="007176B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8C078C">
              <w:rPr>
                <w:sz w:val="20"/>
                <w:szCs w:val="20"/>
              </w:rPr>
              <w:t xml:space="preserve">gloves </w:t>
            </w:r>
          </w:p>
          <w:p w14:paraId="0F8276AB" w14:textId="77777777" w:rsidR="00562F4C" w:rsidRPr="008C078C" w:rsidRDefault="00562F4C" w:rsidP="007176B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8C078C">
              <w:rPr>
                <w:sz w:val="20"/>
                <w:szCs w:val="20"/>
              </w:rPr>
              <w:t>cap (optional)</w:t>
            </w:r>
          </w:p>
        </w:tc>
      </w:tr>
      <w:tr w:rsidR="00562F4C" w:rsidRPr="00391506" w14:paraId="2C03853A" w14:textId="77777777" w:rsidTr="007176B5">
        <w:tc>
          <w:tcPr>
            <w:cnfStyle w:val="001000000000" w:firstRow="0" w:lastRow="0" w:firstColumn="1" w:lastColumn="0" w:oddVBand="0" w:evenVBand="0" w:oddHBand="0" w:evenHBand="0" w:firstRowFirstColumn="0" w:firstRowLastColumn="0" w:lastRowFirstColumn="0" w:lastRowLastColumn="0"/>
            <w:tcW w:w="2765" w:type="dxa"/>
            <w:vMerge/>
          </w:tcPr>
          <w:p w14:paraId="33C00BCB" w14:textId="77777777" w:rsidR="00562F4C" w:rsidRPr="00391506" w:rsidRDefault="00562F4C" w:rsidP="007176B5">
            <w:pPr>
              <w:rPr>
                <w:color w:val="808080" w:themeColor="background1" w:themeShade="80"/>
                <w:sz w:val="20"/>
                <w:szCs w:val="20"/>
              </w:rPr>
            </w:pPr>
          </w:p>
        </w:tc>
        <w:tc>
          <w:tcPr>
            <w:tcW w:w="2765" w:type="dxa"/>
          </w:tcPr>
          <w:p w14:paraId="6991458F" w14:textId="77777777" w:rsidR="00562F4C" w:rsidRPr="00391506" w:rsidRDefault="00562F4C" w:rsidP="007176B5">
            <w:p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391506">
              <w:rPr>
                <w:sz w:val="20"/>
                <w:szCs w:val="20"/>
              </w:rPr>
              <w:t>No patient contact</w:t>
            </w:r>
          </w:p>
        </w:tc>
        <w:tc>
          <w:tcPr>
            <w:tcW w:w="2766" w:type="dxa"/>
          </w:tcPr>
          <w:p w14:paraId="05265E7D" w14:textId="77777777" w:rsidR="00562F4C" w:rsidRPr="008C078C" w:rsidRDefault="00562F4C" w:rsidP="007176B5">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color w:val="808080" w:themeColor="background1" w:themeShade="80"/>
                <w:sz w:val="20"/>
                <w:szCs w:val="20"/>
              </w:rPr>
            </w:pPr>
            <w:r w:rsidRPr="008C078C">
              <w:rPr>
                <w:sz w:val="20"/>
                <w:szCs w:val="20"/>
              </w:rPr>
              <w:t>Surgical mask is required in ALL areas</w:t>
            </w:r>
          </w:p>
        </w:tc>
      </w:tr>
      <w:tr w:rsidR="00562F4C" w:rsidRPr="00391506" w14:paraId="6CB85CE6" w14:textId="77777777" w:rsidTr="00717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1E1AD52B" w14:textId="77777777" w:rsidR="00562F4C" w:rsidRPr="00391506" w:rsidRDefault="00562F4C" w:rsidP="007176B5">
            <w:pPr>
              <w:rPr>
                <w:color w:val="808080" w:themeColor="background1" w:themeShade="80"/>
                <w:sz w:val="20"/>
                <w:szCs w:val="20"/>
              </w:rPr>
            </w:pPr>
            <w:r w:rsidRPr="00391506">
              <w:rPr>
                <w:sz w:val="20"/>
                <w:szCs w:val="20"/>
              </w:rPr>
              <w:t>Non patient areas</w:t>
            </w:r>
          </w:p>
        </w:tc>
        <w:tc>
          <w:tcPr>
            <w:tcW w:w="2765" w:type="dxa"/>
          </w:tcPr>
          <w:p w14:paraId="067096F6" w14:textId="77777777" w:rsidR="00562F4C" w:rsidRPr="00391506" w:rsidRDefault="00562F4C" w:rsidP="007176B5">
            <w:p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391506">
              <w:rPr>
                <w:sz w:val="20"/>
                <w:szCs w:val="20"/>
              </w:rPr>
              <w:t>No patient contact</w:t>
            </w:r>
          </w:p>
        </w:tc>
        <w:tc>
          <w:tcPr>
            <w:tcW w:w="2766" w:type="dxa"/>
          </w:tcPr>
          <w:p w14:paraId="285C01A8" w14:textId="77777777" w:rsidR="00562F4C" w:rsidRPr="008C078C" w:rsidRDefault="00562F4C" w:rsidP="007176B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color w:val="808080" w:themeColor="background1" w:themeShade="80"/>
                <w:sz w:val="20"/>
                <w:szCs w:val="20"/>
              </w:rPr>
            </w:pPr>
            <w:r w:rsidRPr="008C078C">
              <w:rPr>
                <w:sz w:val="20"/>
                <w:szCs w:val="20"/>
              </w:rPr>
              <w:t>Surgical mask is required in ALL areas</w:t>
            </w:r>
          </w:p>
        </w:tc>
      </w:tr>
    </w:tbl>
    <w:p w14:paraId="77D0DFB5" w14:textId="77777777" w:rsidR="00562F4C" w:rsidRDefault="00562F4C" w:rsidP="00562F4C">
      <w:pPr>
        <w:pStyle w:val="ListParagraph"/>
        <w:rPr>
          <w:sz w:val="18"/>
          <w:szCs w:val="18"/>
        </w:rPr>
      </w:pPr>
    </w:p>
    <w:p w14:paraId="23232236" w14:textId="77777777" w:rsidR="00562F4C" w:rsidRPr="00391506" w:rsidRDefault="00562F4C" w:rsidP="00562F4C">
      <w:pPr>
        <w:pStyle w:val="ListParagraph"/>
        <w:numPr>
          <w:ilvl w:val="0"/>
          <w:numId w:val="5"/>
        </w:numPr>
        <w:rPr>
          <w:sz w:val="18"/>
          <w:szCs w:val="18"/>
        </w:rPr>
      </w:pPr>
      <w:r w:rsidRPr="00391506">
        <w:rPr>
          <w:sz w:val="18"/>
          <w:szCs w:val="18"/>
        </w:rPr>
        <w:t xml:space="preserve">Aerosol-generating procedures with documented increased in risk of respiratory infection transmission are endotracheal intubation, cardiopulmonary resuscitation, bronchoscopy, open suctioning of respiratory tract (including tracheostomy care), autopsy and non-invasive positive pressure ventilation </w:t>
      </w:r>
      <w:r w:rsidRPr="00391506">
        <w:rPr>
          <w:sz w:val="18"/>
          <w:szCs w:val="18"/>
        </w:rPr>
        <w:lastRenderedPageBreak/>
        <w:t xml:space="preserve">(BiPAP &amp; CPAP). Aerosol-generating procedures with controversial/ limited studies evaluating the risk of respiratory infection transmission are high frequency oscillatory ventilation, nebulizer therapy and sputum induction. Nasopharyngeal aspiration (NPA) and high flow oxygen are theoretically at risk of dispersal of infectious respiratory droplets, therefore they should be performed in conditions as required for aerosol-generating procedures in high-risk patient areas. Other procedures should be assessed on discretion of hospital Infection Control Officers. </w:t>
      </w:r>
    </w:p>
    <w:p w14:paraId="15E4240C" w14:textId="77777777" w:rsidR="00562F4C" w:rsidRPr="00391506" w:rsidRDefault="00562F4C" w:rsidP="00562F4C">
      <w:pPr>
        <w:pStyle w:val="ListParagraph"/>
        <w:numPr>
          <w:ilvl w:val="0"/>
          <w:numId w:val="5"/>
        </w:numPr>
        <w:rPr>
          <w:sz w:val="18"/>
          <w:szCs w:val="18"/>
        </w:rPr>
      </w:pPr>
      <w:r w:rsidRPr="00391506">
        <w:rPr>
          <w:sz w:val="18"/>
          <w:szCs w:val="18"/>
        </w:rPr>
        <w:t xml:space="preserve">In high risk patient areas, place patient in a negative pressure airborne infection isolation room (AIIR) before performing aerosol generating procedures. </w:t>
      </w:r>
    </w:p>
    <w:p w14:paraId="6C479D33" w14:textId="77777777" w:rsidR="00562F4C" w:rsidRPr="00391506" w:rsidRDefault="00562F4C" w:rsidP="00562F4C">
      <w:pPr>
        <w:pStyle w:val="ListParagraph"/>
        <w:numPr>
          <w:ilvl w:val="0"/>
          <w:numId w:val="5"/>
        </w:numPr>
        <w:rPr>
          <w:sz w:val="18"/>
          <w:szCs w:val="18"/>
        </w:rPr>
      </w:pPr>
      <w:r w:rsidRPr="00391506">
        <w:rPr>
          <w:sz w:val="18"/>
          <w:szCs w:val="18"/>
        </w:rPr>
        <w:t xml:space="preserve">In other patient areas, place patient in a well-ventilated area (e.g. at least minimum overall 6 air changes per hour (ACH) or use portable HEPA filter e.g. IQ Air if indicated) before performing aerosol generating procedures. </w:t>
      </w:r>
    </w:p>
    <w:p w14:paraId="12669A40" w14:textId="77777777" w:rsidR="00562F4C" w:rsidRPr="00391506" w:rsidRDefault="00562F4C" w:rsidP="00562F4C">
      <w:pPr>
        <w:pStyle w:val="ListParagraph"/>
        <w:numPr>
          <w:ilvl w:val="0"/>
          <w:numId w:val="5"/>
        </w:numPr>
        <w:rPr>
          <w:sz w:val="18"/>
          <w:szCs w:val="18"/>
        </w:rPr>
      </w:pPr>
      <w:r w:rsidRPr="00391506">
        <w:rPr>
          <w:sz w:val="18"/>
          <w:szCs w:val="18"/>
        </w:rPr>
        <w:t xml:space="preserve">Eye protection refers to full face shield or goggles or eye-visors. </w:t>
      </w:r>
    </w:p>
    <w:p w14:paraId="0538524F" w14:textId="77777777" w:rsidR="00562F4C" w:rsidRPr="00391506" w:rsidRDefault="00562F4C" w:rsidP="00562F4C">
      <w:pPr>
        <w:pStyle w:val="ListParagraph"/>
        <w:numPr>
          <w:ilvl w:val="0"/>
          <w:numId w:val="5"/>
        </w:numPr>
        <w:rPr>
          <w:color w:val="808080" w:themeColor="background1" w:themeShade="80"/>
          <w:sz w:val="14"/>
          <w:szCs w:val="14"/>
        </w:rPr>
      </w:pPr>
      <w:r w:rsidRPr="00391506">
        <w:rPr>
          <w:sz w:val="18"/>
          <w:szCs w:val="18"/>
        </w:rPr>
        <w:t>Taking into consideration of patient’s factors under OT setting, where the patient has undergone pre-operative screening and under sedation, staff is advised to follow Standard Precautions or transmission-based precautions (if indicated) when performing intubation for elective surgery.</w:t>
      </w:r>
    </w:p>
    <w:p w14:paraId="5CBA57FF" w14:textId="77777777" w:rsidR="00562F4C" w:rsidRDefault="00562F4C" w:rsidP="00562F4C">
      <w:pPr>
        <w:rPr>
          <w:color w:val="808080" w:themeColor="background1" w:themeShade="80"/>
          <w:sz w:val="18"/>
          <w:szCs w:val="18"/>
        </w:rPr>
      </w:pPr>
      <w:r>
        <w:rPr>
          <w:color w:val="808080" w:themeColor="background1" w:themeShade="80"/>
          <w:sz w:val="18"/>
          <w:szCs w:val="18"/>
        </w:rPr>
        <w:t>CHP</w:t>
      </w:r>
      <w:r w:rsidRPr="00A60764">
        <w:rPr>
          <w:color w:val="808080" w:themeColor="background1" w:themeShade="80"/>
          <w:sz w:val="18"/>
          <w:szCs w:val="18"/>
        </w:rPr>
        <w:t xml:space="preserve">. </w:t>
      </w:r>
      <w:r w:rsidRPr="00504814">
        <w:rPr>
          <w:color w:val="808080" w:themeColor="background1" w:themeShade="80"/>
          <w:sz w:val="18"/>
          <w:szCs w:val="18"/>
        </w:rPr>
        <w:t>Recommended Personal Protective Equipment (PPE) in</w:t>
      </w:r>
      <w:r>
        <w:rPr>
          <w:color w:val="808080" w:themeColor="background1" w:themeShade="80"/>
          <w:sz w:val="18"/>
          <w:szCs w:val="18"/>
        </w:rPr>
        <w:t xml:space="preserve"> </w:t>
      </w:r>
      <w:r w:rsidRPr="00504814">
        <w:rPr>
          <w:color w:val="808080" w:themeColor="background1" w:themeShade="80"/>
          <w:sz w:val="18"/>
          <w:szCs w:val="18"/>
        </w:rPr>
        <w:t>hospitals/clinics under Serious/ Emergency Response Level</w:t>
      </w:r>
      <w:r>
        <w:rPr>
          <w:color w:val="808080" w:themeColor="background1" w:themeShade="80"/>
          <w:sz w:val="18"/>
          <w:szCs w:val="18"/>
        </w:rPr>
        <w:t xml:space="preserve">, </w:t>
      </w:r>
      <w:r w:rsidRPr="00504814">
        <w:rPr>
          <w:color w:val="808080" w:themeColor="background1" w:themeShade="80"/>
          <w:sz w:val="18"/>
          <w:szCs w:val="18"/>
        </w:rPr>
        <w:t>Coronavirus disease (COVID-19)</w:t>
      </w:r>
      <w:r>
        <w:rPr>
          <w:color w:val="808080" w:themeColor="background1" w:themeShade="80"/>
          <w:sz w:val="18"/>
          <w:szCs w:val="18"/>
        </w:rPr>
        <w:t xml:space="preserve"> (Interim) [</w:t>
      </w:r>
      <w:r w:rsidRPr="00A60764">
        <w:rPr>
          <w:color w:val="808080" w:themeColor="background1" w:themeShade="80"/>
          <w:sz w:val="18"/>
          <w:szCs w:val="18"/>
        </w:rPr>
        <w:t xml:space="preserve">internet]. </w:t>
      </w:r>
      <w:r>
        <w:rPr>
          <w:color w:val="808080" w:themeColor="background1" w:themeShade="80"/>
          <w:sz w:val="18"/>
          <w:szCs w:val="18"/>
        </w:rPr>
        <w:t>2 March 2020</w:t>
      </w:r>
      <w:r w:rsidRPr="00A60764">
        <w:rPr>
          <w:color w:val="808080" w:themeColor="background1" w:themeShade="80"/>
          <w:sz w:val="18"/>
          <w:szCs w:val="18"/>
        </w:rPr>
        <w:t>. Available from</w:t>
      </w:r>
      <w:r>
        <w:rPr>
          <w:color w:val="808080" w:themeColor="background1" w:themeShade="80"/>
          <w:sz w:val="18"/>
          <w:szCs w:val="18"/>
        </w:rPr>
        <w:t xml:space="preserve">: </w:t>
      </w:r>
      <w:hyperlink r:id="rId9" w:history="1">
        <w:r w:rsidRPr="00504814">
          <w:rPr>
            <w:rStyle w:val="Hyperlink"/>
            <w:sz w:val="18"/>
            <w:szCs w:val="18"/>
            <w14:textFill>
              <w14:solidFill>
                <w14:srgbClr w14:val="0000FF">
                  <w14:lumMod w14:val="50000"/>
                </w14:srgbClr>
              </w14:solidFill>
            </w14:textFill>
          </w:rPr>
          <w:t>https://www.chp.gov.hk/files/pdf/recommended_ppe_for_nid_eng.pdf</w:t>
        </w:r>
      </w:hyperlink>
    </w:p>
    <w:p w14:paraId="3BD528F5" w14:textId="77777777" w:rsidR="00562F4C" w:rsidRDefault="00562F4C" w:rsidP="00562F4C">
      <w:pPr>
        <w:pStyle w:val="Heading1"/>
      </w:pPr>
      <w:r>
        <w:t>“Preparedness and Response Plan for Novel Infectious Disease of Public Health Significance” Raised to Emergency Response Level [as of 25 January 2020]</w:t>
      </w:r>
    </w:p>
    <w:p w14:paraId="1D55B2C4" w14:textId="63DA1119" w:rsidR="00562F4C" w:rsidRDefault="00562F4C" w:rsidP="00504814">
      <w:pPr>
        <w:rPr>
          <w:color w:val="808080" w:themeColor="background1" w:themeShade="80"/>
          <w:sz w:val="18"/>
          <w:szCs w:val="18"/>
        </w:rPr>
      </w:pPr>
      <w:r w:rsidRPr="00391506">
        <w:rPr>
          <w:color w:val="808080" w:themeColor="background1" w:themeShade="80"/>
          <w:sz w:val="18"/>
          <w:szCs w:val="18"/>
        </w:rPr>
        <w:t xml:space="preserve">CHP. Letters to Doctors [internet]. Available from: </w:t>
      </w:r>
      <w:hyperlink r:id="rId10" w:history="1">
        <w:r w:rsidRPr="00391506">
          <w:rPr>
            <w:rStyle w:val="Hyperlink"/>
            <w:color w:val="808080" w:themeColor="background1" w:themeShade="80"/>
            <w:sz w:val="18"/>
            <w:szCs w:val="18"/>
          </w:rPr>
          <w:t>https://www.chp.gov.hk/files/pdf/letters_to_doctors_20200125.pdf</w:t>
        </w:r>
      </w:hyperlink>
    </w:p>
    <w:p w14:paraId="4C10A113" w14:textId="710B996D" w:rsidR="00287E73" w:rsidRDefault="00287E73" w:rsidP="00504814">
      <w:pPr>
        <w:rPr>
          <w:color w:val="808080" w:themeColor="background1" w:themeShade="80"/>
          <w:sz w:val="18"/>
          <w:szCs w:val="18"/>
        </w:rPr>
      </w:pPr>
      <w:r>
        <w:rPr>
          <w:color w:val="808080" w:themeColor="background1" w:themeShade="80"/>
          <w:sz w:val="18"/>
          <w:szCs w:val="18"/>
        </w:rPr>
        <w:t>A list of all Letters to Doctors is available from:</w:t>
      </w:r>
    </w:p>
    <w:p w14:paraId="28B7F86B" w14:textId="683C6C17" w:rsidR="00287E73" w:rsidRPr="00562F4C" w:rsidRDefault="0018452E" w:rsidP="00504814">
      <w:pPr>
        <w:rPr>
          <w:color w:val="808080" w:themeColor="background1" w:themeShade="80"/>
          <w:sz w:val="18"/>
          <w:szCs w:val="18"/>
        </w:rPr>
      </w:pPr>
      <w:hyperlink r:id="rId11" w:history="1">
        <w:r w:rsidR="00287E73" w:rsidRPr="00597837">
          <w:rPr>
            <w:rStyle w:val="Hyperlink"/>
            <w:sz w:val="18"/>
            <w:szCs w:val="18"/>
            <w14:textFill>
              <w14:solidFill>
                <w14:srgbClr w14:val="0000FF">
                  <w14:lumMod w14:val="50000"/>
                </w14:srgbClr>
              </w14:solidFill>
            </w14:textFill>
          </w:rPr>
          <w:t>https://www.chp.gov.hk/en/healthprofessionals/31/index.html</w:t>
        </w:r>
      </w:hyperlink>
    </w:p>
    <w:sectPr w:rsidR="00287E73" w:rsidRPr="00562F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5208"/>
    <w:multiLevelType w:val="multilevel"/>
    <w:tmpl w:val="9DEE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609EE"/>
    <w:multiLevelType w:val="hybridMultilevel"/>
    <w:tmpl w:val="7ABE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754F4"/>
    <w:multiLevelType w:val="multilevel"/>
    <w:tmpl w:val="CE40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C2547"/>
    <w:multiLevelType w:val="hybridMultilevel"/>
    <w:tmpl w:val="A268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C3FD1"/>
    <w:multiLevelType w:val="hybridMultilevel"/>
    <w:tmpl w:val="BB66EA14"/>
    <w:lvl w:ilvl="0" w:tplc="3F0AD6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50A79"/>
    <w:multiLevelType w:val="hybridMultilevel"/>
    <w:tmpl w:val="C70E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E44B8"/>
    <w:multiLevelType w:val="hybridMultilevel"/>
    <w:tmpl w:val="F2EC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65C3D"/>
    <w:multiLevelType w:val="hybridMultilevel"/>
    <w:tmpl w:val="A50AEF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44073"/>
    <w:multiLevelType w:val="hybridMultilevel"/>
    <w:tmpl w:val="9C0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10235"/>
    <w:multiLevelType w:val="hybridMultilevel"/>
    <w:tmpl w:val="4AB2F1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33B25"/>
    <w:multiLevelType w:val="hybridMultilevel"/>
    <w:tmpl w:val="6784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0073C"/>
    <w:multiLevelType w:val="hybridMultilevel"/>
    <w:tmpl w:val="61A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36869"/>
    <w:multiLevelType w:val="hybridMultilevel"/>
    <w:tmpl w:val="8A60074C"/>
    <w:lvl w:ilvl="0" w:tplc="C9DA66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61F0A"/>
    <w:multiLevelType w:val="hybridMultilevel"/>
    <w:tmpl w:val="F4480B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01B93"/>
    <w:multiLevelType w:val="hybridMultilevel"/>
    <w:tmpl w:val="1C5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469BB"/>
    <w:multiLevelType w:val="hybridMultilevel"/>
    <w:tmpl w:val="FA8200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3"/>
  </w:num>
  <w:num w:numId="6">
    <w:abstractNumId w:val="9"/>
  </w:num>
  <w:num w:numId="7">
    <w:abstractNumId w:val="8"/>
  </w:num>
  <w:num w:numId="8">
    <w:abstractNumId w:val="10"/>
  </w:num>
  <w:num w:numId="9">
    <w:abstractNumId w:val="11"/>
  </w:num>
  <w:num w:numId="10">
    <w:abstractNumId w:val="1"/>
  </w:num>
  <w:num w:numId="11">
    <w:abstractNumId w:val="6"/>
  </w:num>
  <w:num w:numId="12">
    <w:abstractNumId w:val="14"/>
  </w:num>
  <w:num w:numId="13">
    <w:abstractNumId w:val="15"/>
  </w:num>
  <w:num w:numId="14">
    <w:abstractNumId w:val="4"/>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64"/>
    <w:rsid w:val="0018452E"/>
    <w:rsid w:val="00287E73"/>
    <w:rsid w:val="00391506"/>
    <w:rsid w:val="00486FC3"/>
    <w:rsid w:val="00504814"/>
    <w:rsid w:val="00562F4C"/>
    <w:rsid w:val="005D163A"/>
    <w:rsid w:val="008C078C"/>
    <w:rsid w:val="00A60764"/>
    <w:rsid w:val="00C94D0E"/>
    <w:rsid w:val="00ED6C46"/>
    <w:rsid w:val="00FE0C0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877E"/>
  <w15:chartTrackingRefBased/>
  <w15:docId w15:val="{FE76F3CE-FB7F-40CA-9959-57ACAC01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07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07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764"/>
    <w:rPr>
      <w:color w:val="0000FF"/>
      <w:u w:val="single"/>
    </w:rPr>
  </w:style>
  <w:style w:type="character" w:styleId="UnresolvedMention">
    <w:name w:val="Unresolved Mention"/>
    <w:basedOn w:val="DefaultParagraphFont"/>
    <w:uiPriority w:val="99"/>
    <w:semiHidden/>
    <w:unhideWhenUsed/>
    <w:rsid w:val="00A60764"/>
    <w:rPr>
      <w:color w:val="605E5C"/>
      <w:shd w:val="clear" w:color="auto" w:fill="E1DFDD"/>
    </w:rPr>
  </w:style>
  <w:style w:type="character" w:customStyle="1" w:styleId="Heading1Char">
    <w:name w:val="Heading 1 Char"/>
    <w:basedOn w:val="DefaultParagraphFont"/>
    <w:link w:val="Heading1"/>
    <w:uiPriority w:val="9"/>
    <w:rsid w:val="00A6076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60764"/>
    <w:pPr>
      <w:ind w:left="720"/>
      <w:contextualSpacing/>
    </w:pPr>
  </w:style>
  <w:style w:type="character" w:customStyle="1" w:styleId="Heading2Char">
    <w:name w:val="Heading 2 Char"/>
    <w:basedOn w:val="DefaultParagraphFont"/>
    <w:link w:val="Heading2"/>
    <w:uiPriority w:val="9"/>
    <w:rsid w:val="00A6076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91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8C07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C07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C07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62F4C"/>
    <w:pPr>
      <w:spacing w:after="0" w:line="240" w:lineRule="auto"/>
    </w:pPr>
  </w:style>
  <w:style w:type="character" w:styleId="FollowedHyperlink">
    <w:name w:val="FollowedHyperlink"/>
    <w:basedOn w:val="DefaultParagraphFont"/>
    <w:uiPriority w:val="99"/>
    <w:semiHidden/>
    <w:unhideWhenUsed/>
    <w:rsid w:val="00562F4C"/>
    <w:rPr>
      <w:color w:val="954F72" w:themeColor="followedHyperlink"/>
      <w:u w:val="single"/>
    </w:rPr>
  </w:style>
  <w:style w:type="paragraph" w:styleId="Title">
    <w:name w:val="Title"/>
    <w:basedOn w:val="Normal"/>
    <w:next w:val="Normal"/>
    <w:link w:val="TitleChar"/>
    <w:uiPriority w:val="10"/>
    <w:qFormat/>
    <w:rsid w:val="00287E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7E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7E7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87E73"/>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023325">
      <w:bodyDiv w:val="1"/>
      <w:marLeft w:val="0"/>
      <w:marRight w:val="0"/>
      <w:marTop w:val="0"/>
      <w:marBottom w:val="0"/>
      <w:divBdr>
        <w:top w:val="none" w:sz="0" w:space="0" w:color="auto"/>
        <w:left w:val="none" w:sz="0" w:space="0" w:color="auto"/>
        <w:bottom w:val="none" w:sz="0" w:space="0" w:color="auto"/>
        <w:right w:val="none" w:sz="0" w:space="0" w:color="auto"/>
      </w:divBdr>
    </w:div>
    <w:div w:id="695548013">
      <w:bodyDiv w:val="1"/>
      <w:marLeft w:val="0"/>
      <w:marRight w:val="0"/>
      <w:marTop w:val="0"/>
      <w:marBottom w:val="0"/>
      <w:divBdr>
        <w:top w:val="none" w:sz="0" w:space="0" w:color="auto"/>
        <w:left w:val="none" w:sz="0" w:space="0" w:color="auto"/>
        <w:bottom w:val="none" w:sz="0" w:space="0" w:color="auto"/>
        <w:right w:val="none" w:sz="0" w:space="0" w:color="auto"/>
      </w:divBdr>
    </w:div>
    <w:div w:id="13479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p.gov.hk/files/pdf/ic_advice_for_nid_in_healthcare_setting.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is.chp.gov.hk/CDIS_CENO_ONLINE/cen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is.chp.gov.hk/CDIS_CENO_ONLINE/disease.html" TargetMode="External"/><Relationship Id="rId11" Type="http://schemas.openxmlformats.org/officeDocument/2006/relationships/hyperlink" Target="https://www.chp.gov.hk/en/healthprofessionals/31/index.html" TargetMode="External"/><Relationship Id="rId5" Type="http://schemas.openxmlformats.org/officeDocument/2006/relationships/hyperlink" Target="https://www.chp.gov.hk/files/pdf/statistics_of_the_cases_novel_coronavirus_infection_en.pdf" TargetMode="External"/><Relationship Id="rId10" Type="http://schemas.openxmlformats.org/officeDocument/2006/relationships/hyperlink" Target="https://www.chp.gov.hk/files/pdf/letters_to_doctors_20200125.pdf" TargetMode="External"/><Relationship Id="rId4" Type="http://schemas.openxmlformats.org/officeDocument/2006/relationships/webSettings" Target="webSettings.xml"/><Relationship Id="rId9" Type="http://schemas.openxmlformats.org/officeDocument/2006/relationships/hyperlink" Target="https://www.chp.gov.hk/files/pdf/recommended_ppe_for_nid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Chung</dc:creator>
  <cp:keywords/>
  <dc:description/>
  <cp:lastModifiedBy>Katrina Tong</cp:lastModifiedBy>
  <cp:revision>3</cp:revision>
  <dcterms:created xsi:type="dcterms:W3CDTF">2020-03-02T23:34:00Z</dcterms:created>
  <dcterms:modified xsi:type="dcterms:W3CDTF">2020-03-05T07:04:00Z</dcterms:modified>
</cp:coreProperties>
</file>